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06B" w:rsidRDefault="00A7606B" w:rsidP="00A7606B">
      <w:pPr>
        <w:pStyle w:val="Default"/>
        <w:jc w:val="center"/>
        <w:rPr>
          <w:color w:val="auto"/>
        </w:rPr>
      </w:pPr>
    </w:p>
    <w:p w:rsidR="00A7606B" w:rsidRDefault="00A7606B" w:rsidP="00A7606B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STÁTNÍ POZEMKOVÝ ÚŘ</w:t>
      </w:r>
      <w:r>
        <w:rPr>
          <w:b/>
          <w:bCs/>
          <w:color w:val="auto"/>
          <w:sz w:val="28"/>
          <w:szCs w:val="28"/>
        </w:rPr>
        <w:t>AD</w:t>
      </w:r>
    </w:p>
    <w:p w:rsidR="00A7606B" w:rsidRDefault="00A7606B" w:rsidP="00A7606B">
      <w:pPr>
        <w:pStyle w:val="Default"/>
        <w:jc w:val="center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Sídlo: Husinecká 1024/11a, 130 00 Praha 3 - Žižkov, IČO: 01312774, DIČ: CZ 01312774 Odbor zastupování státu a legislativy</w:t>
      </w:r>
    </w:p>
    <w:p w:rsidR="00A7606B" w:rsidRDefault="00A7606B" w:rsidP="00A7606B">
      <w:pPr>
        <w:pStyle w:val="Default"/>
        <w:rPr>
          <w:color w:val="auto"/>
        </w:rPr>
      </w:pPr>
    </w:p>
    <w:p w:rsidR="00A7606B" w:rsidRDefault="00A7606B" w:rsidP="00A7606B">
      <w:pPr>
        <w:pStyle w:val="Default"/>
        <w:rPr>
          <w:b/>
          <w:bCs/>
          <w:color w:val="auto"/>
          <w:sz w:val="23"/>
          <w:szCs w:val="23"/>
        </w:rPr>
      </w:pPr>
      <w:bookmarkStart w:id="0" w:name="_GoBack"/>
      <w:bookmarkEnd w:id="0"/>
      <w:r>
        <w:rPr>
          <w:b/>
          <w:bCs/>
          <w:color w:val="auto"/>
          <w:sz w:val="23"/>
          <w:szCs w:val="23"/>
        </w:rPr>
        <w:t xml:space="preserve">Sdělení k žádosti o informace dle zákona č. 106/1999 Sb., o svobodném přístupu k informacím </w:t>
      </w:r>
    </w:p>
    <w:p w:rsidR="00A7606B" w:rsidRDefault="00A7606B" w:rsidP="00A7606B">
      <w:pPr>
        <w:pStyle w:val="Default"/>
        <w:rPr>
          <w:color w:val="auto"/>
          <w:sz w:val="23"/>
          <w:szCs w:val="23"/>
        </w:rPr>
      </w:pPr>
    </w:p>
    <w:p w:rsidR="00A7606B" w:rsidRDefault="00A7606B" w:rsidP="00A7606B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Vážený pane doktore, </w:t>
      </w:r>
    </w:p>
    <w:p w:rsidR="00A7606B" w:rsidRDefault="00A7606B" w:rsidP="00A7606B">
      <w:pPr>
        <w:pStyle w:val="Default"/>
        <w:rPr>
          <w:color w:val="auto"/>
          <w:sz w:val="22"/>
          <w:szCs w:val="22"/>
        </w:rPr>
      </w:pPr>
    </w:p>
    <w:p w:rsidR="00A7606B" w:rsidRDefault="00A7606B" w:rsidP="00A7606B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na základě Vaší žádosti o informace podle zákona 106/1999 Sb., o svobodném přístupu k informacím, ve znění pozdějších předpisů (dále jen „zákon o svobodném přístupu k informacím“), doručené dne 31.1.2019, ve které jste požadoval informace o pozemcích v </w:t>
      </w:r>
      <w:proofErr w:type="gramStart"/>
      <w:r>
        <w:rPr>
          <w:color w:val="auto"/>
          <w:sz w:val="22"/>
          <w:szCs w:val="22"/>
        </w:rPr>
        <w:t>k.ú.</w:t>
      </w:r>
      <w:proofErr w:type="gramEnd"/>
      <w:r>
        <w:rPr>
          <w:color w:val="auto"/>
          <w:sz w:val="22"/>
          <w:szCs w:val="22"/>
        </w:rPr>
        <w:t xml:space="preserve"> Špindlerův Mlýn: </w:t>
      </w:r>
    </w:p>
    <w:p w:rsidR="00A7606B" w:rsidRDefault="00A7606B" w:rsidP="00A7606B">
      <w:pPr>
        <w:pStyle w:val="Default"/>
        <w:rPr>
          <w:color w:val="auto"/>
          <w:sz w:val="22"/>
          <w:szCs w:val="22"/>
        </w:rPr>
      </w:pPr>
    </w:p>
    <w:p w:rsidR="00A7606B" w:rsidRDefault="00A7606B" w:rsidP="00A7606B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− parc. </w:t>
      </w:r>
      <w:proofErr w:type="gramStart"/>
      <w:r>
        <w:rPr>
          <w:color w:val="auto"/>
          <w:sz w:val="22"/>
          <w:szCs w:val="22"/>
        </w:rPr>
        <w:t>č.</w:t>
      </w:r>
      <w:proofErr w:type="gramEnd"/>
      <w:r>
        <w:rPr>
          <w:color w:val="auto"/>
          <w:sz w:val="22"/>
          <w:szCs w:val="22"/>
        </w:rPr>
        <w:t xml:space="preserve"> 190/1 </w:t>
      </w:r>
    </w:p>
    <w:p w:rsidR="00A7606B" w:rsidRDefault="00A7606B" w:rsidP="00A7606B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− parc. </w:t>
      </w:r>
      <w:proofErr w:type="gramStart"/>
      <w:r>
        <w:rPr>
          <w:color w:val="auto"/>
          <w:sz w:val="22"/>
          <w:szCs w:val="22"/>
        </w:rPr>
        <w:t>č.</w:t>
      </w:r>
      <w:proofErr w:type="gramEnd"/>
      <w:r>
        <w:rPr>
          <w:color w:val="auto"/>
          <w:sz w:val="22"/>
          <w:szCs w:val="22"/>
        </w:rPr>
        <w:t xml:space="preserve"> 211/1 </w:t>
      </w:r>
    </w:p>
    <w:p w:rsidR="00A7606B" w:rsidRDefault="00A7606B" w:rsidP="00A7606B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− parc. </w:t>
      </w:r>
      <w:proofErr w:type="gramStart"/>
      <w:r>
        <w:rPr>
          <w:color w:val="auto"/>
          <w:sz w:val="22"/>
          <w:szCs w:val="22"/>
        </w:rPr>
        <w:t>č.</w:t>
      </w:r>
      <w:proofErr w:type="gramEnd"/>
      <w:r>
        <w:rPr>
          <w:color w:val="auto"/>
          <w:sz w:val="22"/>
          <w:szCs w:val="22"/>
        </w:rPr>
        <w:t xml:space="preserve"> 250/1 </w:t>
      </w:r>
    </w:p>
    <w:p w:rsidR="00A7606B" w:rsidRDefault="00A7606B" w:rsidP="00A7606B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− parc. </w:t>
      </w:r>
      <w:proofErr w:type="gramStart"/>
      <w:r>
        <w:rPr>
          <w:color w:val="auto"/>
          <w:sz w:val="22"/>
          <w:szCs w:val="22"/>
        </w:rPr>
        <w:t>č.</w:t>
      </w:r>
      <w:proofErr w:type="gramEnd"/>
      <w:r>
        <w:rPr>
          <w:color w:val="auto"/>
          <w:sz w:val="22"/>
          <w:szCs w:val="22"/>
        </w:rPr>
        <w:t xml:space="preserve"> 263/9 </w:t>
      </w:r>
    </w:p>
    <w:p w:rsidR="00A7606B" w:rsidRDefault="00A7606B" w:rsidP="00A7606B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− parc. </w:t>
      </w:r>
      <w:proofErr w:type="gramStart"/>
      <w:r>
        <w:rPr>
          <w:color w:val="auto"/>
          <w:sz w:val="22"/>
          <w:szCs w:val="22"/>
        </w:rPr>
        <w:t>č.</w:t>
      </w:r>
      <w:proofErr w:type="gramEnd"/>
      <w:r>
        <w:rPr>
          <w:color w:val="auto"/>
          <w:sz w:val="22"/>
          <w:szCs w:val="22"/>
        </w:rPr>
        <w:t xml:space="preserve"> 301/1 </w:t>
      </w:r>
    </w:p>
    <w:p w:rsidR="00A7606B" w:rsidRDefault="00A7606B" w:rsidP="00A7606B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− parc. </w:t>
      </w:r>
      <w:proofErr w:type="gramStart"/>
      <w:r>
        <w:rPr>
          <w:color w:val="auto"/>
          <w:sz w:val="22"/>
          <w:szCs w:val="22"/>
        </w:rPr>
        <w:t>č.</w:t>
      </w:r>
      <w:proofErr w:type="gramEnd"/>
      <w:r>
        <w:rPr>
          <w:color w:val="auto"/>
          <w:sz w:val="22"/>
          <w:szCs w:val="22"/>
        </w:rPr>
        <w:t xml:space="preserve"> 407/1 </w:t>
      </w:r>
    </w:p>
    <w:p w:rsidR="00A7606B" w:rsidRDefault="00A7606B" w:rsidP="00A7606B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− parc. </w:t>
      </w:r>
      <w:proofErr w:type="gramStart"/>
      <w:r>
        <w:rPr>
          <w:color w:val="auto"/>
          <w:sz w:val="22"/>
          <w:szCs w:val="22"/>
        </w:rPr>
        <w:t>č.</w:t>
      </w:r>
      <w:proofErr w:type="gramEnd"/>
      <w:r>
        <w:rPr>
          <w:color w:val="auto"/>
          <w:sz w:val="22"/>
          <w:szCs w:val="22"/>
        </w:rPr>
        <w:t xml:space="preserve"> 408 </w:t>
      </w:r>
    </w:p>
    <w:p w:rsidR="00A7606B" w:rsidRDefault="00A7606B" w:rsidP="00A7606B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− parc. </w:t>
      </w:r>
      <w:proofErr w:type="gramStart"/>
      <w:r>
        <w:rPr>
          <w:color w:val="auto"/>
          <w:sz w:val="22"/>
          <w:szCs w:val="22"/>
        </w:rPr>
        <w:t>č.</w:t>
      </w:r>
      <w:proofErr w:type="gramEnd"/>
      <w:r>
        <w:rPr>
          <w:color w:val="auto"/>
          <w:sz w:val="22"/>
          <w:szCs w:val="22"/>
        </w:rPr>
        <w:t xml:space="preserve"> 654/1 </w:t>
      </w:r>
    </w:p>
    <w:p w:rsidR="00A7606B" w:rsidRDefault="00A7606B" w:rsidP="00A7606B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− parc. </w:t>
      </w:r>
      <w:proofErr w:type="gramStart"/>
      <w:r>
        <w:rPr>
          <w:color w:val="auto"/>
          <w:sz w:val="22"/>
          <w:szCs w:val="22"/>
        </w:rPr>
        <w:t>č.</w:t>
      </w:r>
      <w:proofErr w:type="gramEnd"/>
      <w:r>
        <w:rPr>
          <w:color w:val="auto"/>
          <w:sz w:val="22"/>
          <w:szCs w:val="22"/>
        </w:rPr>
        <w:t xml:space="preserve"> 793/1 </w:t>
      </w:r>
    </w:p>
    <w:p w:rsidR="00A7606B" w:rsidRDefault="00A7606B" w:rsidP="00A7606B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− parc. </w:t>
      </w:r>
      <w:proofErr w:type="gramStart"/>
      <w:r>
        <w:rPr>
          <w:color w:val="auto"/>
          <w:sz w:val="22"/>
          <w:szCs w:val="22"/>
        </w:rPr>
        <w:t>č.</w:t>
      </w:r>
      <w:proofErr w:type="gramEnd"/>
      <w:r>
        <w:rPr>
          <w:color w:val="auto"/>
          <w:sz w:val="22"/>
          <w:szCs w:val="22"/>
        </w:rPr>
        <w:t xml:space="preserve"> 793/3 </w:t>
      </w:r>
    </w:p>
    <w:p w:rsidR="00A7606B" w:rsidRDefault="00A7606B" w:rsidP="00A7606B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− parc. </w:t>
      </w:r>
      <w:proofErr w:type="gramStart"/>
      <w:r>
        <w:rPr>
          <w:color w:val="auto"/>
          <w:sz w:val="22"/>
          <w:szCs w:val="22"/>
        </w:rPr>
        <w:t>č.</w:t>
      </w:r>
      <w:proofErr w:type="gramEnd"/>
      <w:r>
        <w:rPr>
          <w:color w:val="auto"/>
          <w:sz w:val="22"/>
          <w:szCs w:val="22"/>
        </w:rPr>
        <w:t xml:space="preserve"> 793/5 </w:t>
      </w:r>
    </w:p>
    <w:p w:rsidR="00A7606B" w:rsidRDefault="00A7606B" w:rsidP="00A7606B">
      <w:pPr>
        <w:pStyle w:val="Default"/>
        <w:rPr>
          <w:color w:val="auto"/>
          <w:sz w:val="22"/>
          <w:szCs w:val="22"/>
        </w:rPr>
      </w:pPr>
    </w:p>
    <w:p w:rsidR="00A7606B" w:rsidRDefault="00A7606B" w:rsidP="00A7606B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Vám sdělujeme následující: </w:t>
      </w:r>
    </w:p>
    <w:p w:rsidR="00A7606B" w:rsidRDefault="00A7606B" w:rsidP="00A7606B">
      <w:pPr>
        <w:pStyle w:val="Default"/>
        <w:rPr>
          <w:color w:val="auto"/>
          <w:sz w:val="22"/>
          <w:szCs w:val="22"/>
        </w:rPr>
      </w:pPr>
    </w:p>
    <w:p w:rsidR="00A7606B" w:rsidRDefault="00A7606B" w:rsidP="00A7606B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Pozemky, kde evidujeme soudní spory, jsou přílohou tohoto dopisu. </w:t>
      </w:r>
    </w:p>
    <w:p w:rsidR="00A7606B" w:rsidRDefault="00A7606B" w:rsidP="00A7606B">
      <w:pPr>
        <w:pStyle w:val="Default"/>
        <w:rPr>
          <w:color w:val="auto"/>
          <w:sz w:val="22"/>
          <w:szCs w:val="22"/>
        </w:rPr>
      </w:pPr>
    </w:p>
    <w:p w:rsidR="00A7606B" w:rsidRDefault="00A7606B" w:rsidP="00A7606B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S ohledem na § 8a zákona č. 106/1999 Sb., o svobodném přístupu k informacím nejsme oprávněni poskytnout údaje o účastnících těchto řízení. </w:t>
      </w:r>
    </w:p>
    <w:sectPr w:rsidR="00A760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06B"/>
    <w:rsid w:val="00A26E7C"/>
    <w:rsid w:val="00A7606B"/>
    <w:rsid w:val="00DF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E2E60"/>
  <w15:chartTrackingRefBased/>
  <w15:docId w15:val="{E6ED2D40-EFB2-4666-8D7A-D35AFDC3C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A760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833</Characters>
  <Application>Microsoft Office Word</Application>
  <DocSecurity>0</DocSecurity>
  <Lines>6</Lines>
  <Paragraphs>1</Paragraphs>
  <ScaleCrop>false</ScaleCrop>
  <Company>Státní pozemkový úřad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Severová Kateřina Mgr.</dc:creator>
  <cp:keywords/>
  <dc:description/>
  <cp:lastModifiedBy>Severová Kateřina Mgr.</cp:lastModifiedBy>
  <cp:revision>1</cp:revision>
  <dcterms:created xsi:type="dcterms:W3CDTF">2019-03-04T13:46:00Z</dcterms:created>
  <dcterms:modified xsi:type="dcterms:W3CDTF">2019-03-04T13:48:00Z</dcterms:modified>
</cp:coreProperties>
</file>